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84"/>
        <w:tblW w:w="997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4475"/>
      </w:tblGrid>
      <w:tr w:rsidR="00860201" w:rsidTr="00860201">
        <w:trPr>
          <w:trHeight w:val="3686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860201" w:rsidRDefault="00860201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 ФЕДЕРАЦИИ</w:t>
            </w:r>
          </w:p>
          <w:p w:rsidR="00860201" w:rsidRDefault="00860201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МАРИЙ ЭЛ РЕСПУБЛИКИ</w:t>
            </w:r>
          </w:p>
          <w:p w:rsidR="00860201" w:rsidRDefault="00860201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МОРКО РАЙОН</w:t>
            </w:r>
          </w:p>
          <w:p w:rsidR="00860201" w:rsidRDefault="00860201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«ШЕНШЕ ЯЛ КУНДЕМ»    </w:t>
            </w:r>
          </w:p>
          <w:p w:rsidR="00860201" w:rsidRDefault="00860201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proofErr w:type="gramStart"/>
            <w:r>
              <w:rPr>
                <w:b/>
                <w:color w:val="0000FF"/>
                <w:sz w:val="28"/>
                <w:szCs w:val="28"/>
              </w:rPr>
              <w:t>МУНИЦИПАЛЬНЫЙ</w:t>
            </w:r>
            <w:proofErr w:type="gramEnd"/>
            <w:r>
              <w:rPr>
                <w:b/>
                <w:color w:val="0000FF"/>
                <w:sz w:val="28"/>
                <w:szCs w:val="28"/>
              </w:rPr>
              <w:t xml:space="preserve"> ОБРАЗОВАНИЙЫН АДМИНИСТРАЦИЙЖЕ МУНИЦИПАЛЬНЫЙ УЧРЕЖДЕНИЙ</w:t>
            </w:r>
          </w:p>
          <w:p w:rsidR="00860201" w:rsidRDefault="00860201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0201" w:rsidRDefault="00860201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0201" w:rsidRDefault="00860201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«ШИНЬШИНСКОЕ СЕЛЬСКОЕ ПОСЕЛЕНИЕ»</w:t>
            </w:r>
          </w:p>
        </w:tc>
      </w:tr>
      <w:tr w:rsidR="00860201" w:rsidTr="00860201">
        <w:trPr>
          <w:trHeight w:val="80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860201" w:rsidRDefault="00860201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60201" w:rsidRDefault="00860201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60201" w:rsidRDefault="00860201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  <w:p w:rsidR="00860201" w:rsidRDefault="0086020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860201" w:rsidRDefault="00860201" w:rsidP="00860201"/>
    <w:p w:rsidR="00860201" w:rsidRDefault="00860201" w:rsidP="00860201">
      <w:pPr>
        <w:rPr>
          <w:sz w:val="28"/>
          <w:szCs w:val="28"/>
        </w:rPr>
      </w:pPr>
      <w:r>
        <w:t xml:space="preserve">                                                      </w:t>
      </w:r>
      <w:r>
        <w:rPr>
          <w:sz w:val="28"/>
          <w:szCs w:val="28"/>
        </w:rPr>
        <w:t>от 03 ноября  2015 года       № 77</w:t>
      </w:r>
    </w:p>
    <w:p w:rsidR="00860201" w:rsidRDefault="00860201" w:rsidP="00860201">
      <w:pPr>
        <w:jc w:val="center"/>
        <w:rPr>
          <w:sz w:val="28"/>
          <w:szCs w:val="28"/>
        </w:rPr>
      </w:pPr>
    </w:p>
    <w:p w:rsidR="00860201" w:rsidRDefault="00860201" w:rsidP="00860201">
      <w:pPr>
        <w:pStyle w:val="ConsPlusNormal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Вопросы финансов</w:t>
      </w:r>
    </w:p>
    <w:p w:rsidR="00860201" w:rsidRDefault="00860201" w:rsidP="00860201">
      <w:pPr>
        <w:pStyle w:val="ConsPlusNormal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860201" w:rsidRDefault="00860201" w:rsidP="00860201">
      <w:pPr>
        <w:shd w:val="clear" w:color="auto" w:fill="FFFFFF"/>
        <w:spacing w:before="19"/>
        <w:ind w:left="5" w:right="15" w:firstLine="846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                      </w:t>
      </w:r>
    </w:p>
    <w:p w:rsidR="00860201" w:rsidRDefault="00860201" w:rsidP="00860201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1.Увеличить  расходы  бюджета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2015 год на 3,9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по подразделу 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администрации» </w:t>
      </w:r>
    </w:p>
    <w:p w:rsidR="00860201" w:rsidRDefault="00860201" w:rsidP="00860201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 счет соответствующего уменьшения расходов по подразделу 0113 «Другие общегосударственные вопросы».</w:t>
      </w:r>
    </w:p>
    <w:p w:rsidR="00860201" w:rsidRDefault="00860201" w:rsidP="00860201">
      <w:pPr>
        <w:tabs>
          <w:tab w:val="left" w:pos="72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15"/>
        </w:rPr>
        <w:t xml:space="preserve"> </w:t>
      </w:r>
      <w:r>
        <w:rPr>
          <w:sz w:val="28"/>
          <w:szCs w:val="28"/>
        </w:rPr>
        <w:t>2. Рекомендовать Финансовому отделу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подготовить проект решения о внесении изменений в Решение Собрания депутатов муниципального образования 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«О бюджете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2015 год».</w:t>
      </w:r>
    </w:p>
    <w:p w:rsidR="00860201" w:rsidRDefault="00860201" w:rsidP="00860201">
      <w:pPr>
        <w:pStyle w:val="ConsPlusNonformat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Контроль по исполнению настоящего Постановления возложить на руководителя Финансового отдела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   Васильеву А.В. (по согласованию).</w:t>
      </w:r>
    </w:p>
    <w:p w:rsidR="00860201" w:rsidRDefault="00860201" w:rsidP="008602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0201" w:rsidRDefault="00860201" w:rsidP="008602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0201" w:rsidRDefault="00860201" w:rsidP="008602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0201" w:rsidRDefault="00860201" w:rsidP="008602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0201" w:rsidRDefault="00860201" w:rsidP="00860201"/>
    <w:p w:rsidR="00860201" w:rsidRDefault="00860201" w:rsidP="008602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Главы администрации</w:t>
      </w:r>
    </w:p>
    <w:p w:rsidR="00860201" w:rsidRDefault="00860201" w:rsidP="00860201">
      <w:pPr>
        <w:jc w:val="both"/>
      </w:pP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 xml:space="preserve">                                      П.С. Иванова</w:t>
      </w:r>
    </w:p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201"/>
    <w:rsid w:val="001A1709"/>
    <w:rsid w:val="005454B8"/>
    <w:rsid w:val="0081408B"/>
    <w:rsid w:val="00860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02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020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02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2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6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Вопросы финансов</_x041e__x043f__x0438__x0441__x0430__x043d__x0438__x0435_>
    <_x2116__x0020__x0434__x043e__x043a__x0443__x043c__x0435__x043d__x0442__x0430_ xmlns="863b7f7b-da84-46a0-829e-ff86d1b7a783">85</_x2116__x0020__x0434__x043e__x043a__x0443__x043c__x0435__x043d__x0442__x0430_>
    <_x0414__x0430__x0442__x0430__x0020__x0434__x043e__x043a__x0443__x043c__x0435__x043d__x0442__x0430_ xmlns="863b7f7b-da84-46a0-829e-ff86d1b7a783">2015-11-30T21:00:00+00:00</_x0414__x0430__x0442__x0430__x0020__x0434__x043e__x043a__x0443__x043c__x0435__x043d__x0442__x0430_>
    <_dlc_DocId xmlns="57504d04-691e-4fc4-8f09-4f19fdbe90f6">XXJ7TYMEEKJ2-4367-495</_dlc_DocId>
    <_dlc_DocIdUrl xmlns="57504d04-691e-4fc4-8f09-4f19fdbe90f6">
      <Url>https://vip.gov.mari.ru/morki/shinsha/_layouts/DocIdRedir.aspx?ID=XXJ7TYMEEKJ2-4367-495</Url>
      <Description>XXJ7TYMEEKJ2-4367-495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64FD675-0CAD-4D03-8750-0778BE77F8F7}"/>
</file>

<file path=customXml/itemProps2.xml><?xml version="1.0" encoding="utf-8"?>
<ds:datastoreItem xmlns:ds="http://schemas.openxmlformats.org/officeDocument/2006/customXml" ds:itemID="{47C2ED85-58AF-4DEB-B73F-10D9A83B1A94}"/>
</file>

<file path=customXml/itemProps3.xml><?xml version="1.0" encoding="utf-8"?>
<ds:datastoreItem xmlns:ds="http://schemas.openxmlformats.org/officeDocument/2006/customXml" ds:itemID="{E5C134EA-8192-4D25-935E-623219ACEC12}"/>
</file>

<file path=customXml/itemProps4.xml><?xml version="1.0" encoding="utf-8"?>
<ds:datastoreItem xmlns:ds="http://schemas.openxmlformats.org/officeDocument/2006/customXml" ds:itemID="{B1B228CC-FDDF-46CB-AC92-62C8A5024C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1378</Characters>
  <Application>Microsoft Office Word</Application>
  <DocSecurity>0</DocSecurity>
  <Lines>11</Lines>
  <Paragraphs>3</Paragraphs>
  <ScaleCrop>false</ScaleCrop>
  <Company>Krokoz™ Inc.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85 от 01.12.2015 г.</dc:title>
  <dc:creator>user</dc:creator>
  <cp:lastModifiedBy>user</cp:lastModifiedBy>
  <cp:revision>2</cp:revision>
  <dcterms:created xsi:type="dcterms:W3CDTF">2019-04-15T07:18:00Z</dcterms:created>
  <dcterms:modified xsi:type="dcterms:W3CDTF">2019-04-15T07:22:00Z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84ededf4-55b7-4554-8267-7dac6ec772e2</vt:lpwstr>
  </property>
  <property fmtid="{D5CDD505-2E9C-101B-9397-08002B2CF9AE}" pid="4" name="TemplateUrl">
    <vt:lpwstr/>
  </property>
  <property fmtid="{D5CDD505-2E9C-101B-9397-08002B2CF9AE}" pid="5" name="Order">
    <vt:r8>49500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